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93" w:rsidRPr="00156B93" w:rsidRDefault="00156B93" w:rsidP="00156B93">
      <w:pPr>
        <w:shd w:val="clear" w:color="auto" w:fill="FFFFFF"/>
        <w:spacing w:after="0" w:line="359" w:lineRule="atLeast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156B93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</w:rPr>
        <w:t>Statement of Inquiry</w:t>
      </w:r>
      <w:r w:rsidRPr="00156B93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156B93">
        <w:rPr>
          <w:rFonts w:ascii="Verdana" w:eastAsia="Times New Roman" w:hAnsi="Verdana" w:cs="Times New Roman"/>
          <w:sz w:val="24"/>
          <w:szCs w:val="24"/>
        </w:rPr>
        <w:t xml:space="preserve">Once you’ve picked your Key Concept, Related Concepts, and decided on the Global Context, you can write a statement of inquiry that gets at the heart of all three aspects.  This is different than the old unit planners, because it can’t be a question.  In Developing MYP Units, the IB </w:t>
      </w:r>
      <w:proofErr w:type="spellStart"/>
      <w:r w:rsidRPr="00156B93">
        <w:rPr>
          <w:rFonts w:ascii="Verdana" w:eastAsia="Times New Roman" w:hAnsi="Verdana" w:cs="Times New Roman"/>
          <w:sz w:val="24"/>
          <w:szCs w:val="24"/>
        </w:rPr>
        <w:t>specifiies</w:t>
      </w:r>
      <w:proofErr w:type="spellEnd"/>
      <w:r w:rsidRPr="00156B93">
        <w:rPr>
          <w:rFonts w:ascii="Verdana" w:eastAsia="Times New Roman" w:hAnsi="Verdana" w:cs="Times New Roman"/>
          <w:sz w:val="24"/>
          <w:szCs w:val="24"/>
        </w:rPr>
        <w:t xml:space="preserve"> that</w:t>
      </w:r>
    </w:p>
    <w:p w:rsidR="00156B93" w:rsidRPr="00156B93" w:rsidRDefault="00156B93" w:rsidP="00156B93">
      <w:pPr>
        <w:shd w:val="clear" w:color="auto" w:fill="FFFFFF"/>
        <w:spacing w:after="0" w:line="359" w:lineRule="atLeast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156B93">
        <w:rPr>
          <w:rFonts w:ascii="Verdana" w:eastAsia="Times New Roman" w:hAnsi="Verdana" w:cs="Times New Roman"/>
          <w:i/>
          <w:iCs/>
          <w:sz w:val="24"/>
          <w:szCs w:val="24"/>
          <w:bdr w:val="none" w:sz="0" w:space="0" w:color="auto" w:frame="1"/>
        </w:rPr>
        <w:t>“</w:t>
      </w:r>
      <w:proofErr w:type="gramStart"/>
      <w:r w:rsidRPr="00156B93">
        <w:rPr>
          <w:rFonts w:ascii="Verdana" w:eastAsia="Times New Roman" w:hAnsi="Verdana" w:cs="Times New Roman"/>
          <w:i/>
          <w:iCs/>
          <w:sz w:val="24"/>
          <w:szCs w:val="24"/>
          <w:bdr w:val="none" w:sz="0" w:space="0" w:color="auto" w:frame="1"/>
        </w:rPr>
        <w:t>this</w:t>
      </w:r>
      <w:proofErr w:type="gramEnd"/>
      <w:r w:rsidRPr="00156B93">
        <w:rPr>
          <w:rFonts w:ascii="Verdana" w:eastAsia="Times New Roman" w:hAnsi="Verdana" w:cs="Times New Roman"/>
          <w:i/>
          <w:iCs/>
          <w:sz w:val="24"/>
          <w:szCs w:val="24"/>
          <w:bdr w:val="none" w:sz="0" w:space="0" w:color="auto" w:frame="1"/>
        </w:rPr>
        <w:t xml:space="preserve"> statement (of inquiry) expresses the relationship between concepts and context; it represents a transferable idea supported by factual content. Statements of inquiry facilitate synergistic thinking, synthesizing factual and conceptual levels of mental processing and creating a greater impact on cognitive development than either level of thinking by itself” (Erickson 2007 and </w:t>
      </w:r>
      <w:proofErr w:type="spellStart"/>
      <w:r w:rsidRPr="00156B93">
        <w:rPr>
          <w:rFonts w:ascii="Verdana" w:eastAsia="Times New Roman" w:hAnsi="Verdana" w:cs="Times New Roman"/>
          <w:i/>
          <w:iCs/>
          <w:sz w:val="24"/>
          <w:szCs w:val="24"/>
          <w:bdr w:val="none" w:sz="0" w:space="0" w:color="auto" w:frame="1"/>
        </w:rPr>
        <w:t>Marzano</w:t>
      </w:r>
      <w:proofErr w:type="spellEnd"/>
      <w:r w:rsidRPr="00156B93">
        <w:rPr>
          <w:rFonts w:ascii="Verdana" w:eastAsia="Times New Roman" w:hAnsi="Verdana" w:cs="Times New Roman"/>
          <w:i/>
          <w:iCs/>
          <w:sz w:val="24"/>
          <w:szCs w:val="24"/>
          <w:bdr w:val="none" w:sz="0" w:space="0" w:color="auto" w:frame="1"/>
        </w:rPr>
        <w:t xml:space="preserve"> 2010). </w:t>
      </w:r>
    </w:p>
    <w:p w:rsidR="00156B93" w:rsidRPr="00156B93" w:rsidRDefault="00156B93" w:rsidP="00156B93">
      <w:pPr>
        <w:spacing w:after="0" w:line="359" w:lineRule="atLeast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156B93">
        <w:rPr>
          <w:rFonts w:ascii="Verdana" w:eastAsia="Times New Roman" w:hAnsi="Verdana" w:cs="Times New Roman"/>
          <w:i/>
          <w:iCs/>
          <w:sz w:val="24"/>
          <w:szCs w:val="24"/>
          <w:bdr w:val="none" w:sz="0" w:space="0" w:color="auto" w:frame="1"/>
        </w:rPr>
        <w:t>The statement of inquiry:</w:t>
      </w:r>
    </w:p>
    <w:p w:rsidR="00156B93" w:rsidRPr="00156B93" w:rsidRDefault="00156B93" w:rsidP="00156B93">
      <w:pPr>
        <w:numPr>
          <w:ilvl w:val="5"/>
          <w:numId w:val="1"/>
        </w:numPr>
        <w:spacing w:after="0" w:line="359" w:lineRule="atLeast"/>
        <w:ind w:left="1728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156B93">
        <w:rPr>
          <w:rFonts w:ascii="Verdana" w:eastAsia="Times New Roman" w:hAnsi="Verdana" w:cs="Times New Roman"/>
          <w:i/>
          <w:iCs/>
          <w:sz w:val="24"/>
          <w:szCs w:val="24"/>
          <w:bdr w:val="none" w:sz="0" w:space="0" w:color="auto" w:frame="1"/>
        </w:rPr>
        <w:t>represents a contextualized, conceptual understanding</w:t>
      </w:r>
    </w:p>
    <w:p w:rsidR="00156B93" w:rsidRPr="00156B93" w:rsidRDefault="00156B93" w:rsidP="00156B93">
      <w:pPr>
        <w:numPr>
          <w:ilvl w:val="5"/>
          <w:numId w:val="1"/>
        </w:numPr>
        <w:spacing w:after="0" w:line="359" w:lineRule="atLeast"/>
        <w:ind w:left="1728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156B93">
        <w:rPr>
          <w:rFonts w:ascii="Verdana" w:eastAsia="Times New Roman" w:hAnsi="Verdana" w:cs="Times New Roman"/>
          <w:i/>
          <w:iCs/>
          <w:sz w:val="24"/>
          <w:szCs w:val="24"/>
          <w:bdr w:val="none" w:sz="0" w:space="0" w:color="auto" w:frame="1"/>
        </w:rPr>
        <w:t>describes a complex relationship that is worthy of inquiry</w:t>
      </w:r>
    </w:p>
    <w:p w:rsidR="00156B93" w:rsidRPr="00156B93" w:rsidRDefault="00156B93" w:rsidP="00156B93">
      <w:pPr>
        <w:numPr>
          <w:ilvl w:val="5"/>
          <w:numId w:val="1"/>
        </w:numPr>
        <w:spacing w:after="0" w:line="359" w:lineRule="atLeast"/>
        <w:ind w:left="1728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156B93">
        <w:rPr>
          <w:rFonts w:ascii="Verdana" w:eastAsia="Times New Roman" w:hAnsi="Verdana" w:cs="Times New Roman"/>
          <w:i/>
          <w:iCs/>
          <w:sz w:val="24"/>
          <w:szCs w:val="24"/>
          <w:bdr w:val="none" w:sz="0" w:space="0" w:color="auto" w:frame="1"/>
        </w:rPr>
        <w:t>explains clearly what students should understand and why that understanding is meaningful</w:t>
      </w:r>
    </w:p>
    <w:p w:rsidR="00156B93" w:rsidRPr="00156B93" w:rsidRDefault="00156B93" w:rsidP="00156B93">
      <w:pPr>
        <w:numPr>
          <w:ilvl w:val="5"/>
          <w:numId w:val="1"/>
        </w:numPr>
        <w:spacing w:after="0" w:line="359" w:lineRule="atLeast"/>
        <w:ind w:left="1728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156B93">
        <w:rPr>
          <w:rFonts w:ascii="Verdana" w:eastAsia="Times New Roman" w:hAnsi="Verdana" w:cs="Times New Roman"/>
          <w:i/>
          <w:iCs/>
          <w:sz w:val="24"/>
          <w:szCs w:val="24"/>
          <w:bdr w:val="none" w:sz="0" w:space="0" w:color="auto" w:frame="1"/>
        </w:rPr>
        <w:t>can be qualified (using phrases such as “often”, “may” and “can”) if it is not true in all situations, but is still an important idea, </w:t>
      </w:r>
    </w:p>
    <w:p w:rsidR="00156B93" w:rsidRPr="00156B93" w:rsidRDefault="00156B93" w:rsidP="00156B93">
      <w:pPr>
        <w:numPr>
          <w:ilvl w:val="5"/>
          <w:numId w:val="1"/>
        </w:numPr>
        <w:spacing w:after="0" w:line="359" w:lineRule="atLeast"/>
        <w:ind w:left="1728"/>
        <w:textAlignment w:val="baseline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156B93">
        <w:rPr>
          <w:rFonts w:ascii="Verdana" w:eastAsia="Times New Roman" w:hAnsi="Verdana" w:cs="Times New Roman"/>
          <w:i/>
          <w:iCs/>
          <w:sz w:val="24"/>
          <w:szCs w:val="24"/>
          <w:bdr w:val="none" w:sz="0" w:space="0" w:color="auto" w:frame="1"/>
        </w:rPr>
        <w:t>can</w:t>
      </w:r>
      <w:proofErr w:type="gramEnd"/>
      <w:r w:rsidRPr="00156B93">
        <w:rPr>
          <w:rFonts w:ascii="Verdana" w:eastAsia="Times New Roman" w:hAnsi="Verdana" w:cs="Times New Roman"/>
          <w:i/>
          <w:iCs/>
          <w:sz w:val="24"/>
          <w:szCs w:val="24"/>
          <w:bdr w:val="none" w:sz="0" w:space="0" w:color="auto" w:frame="1"/>
        </w:rPr>
        <w:t xml:space="preserve"> be formulated at different levels of specificity.</w:t>
      </w:r>
    </w:p>
    <w:p w:rsidR="00156B93" w:rsidRPr="00156B93" w:rsidRDefault="00156B93" w:rsidP="00156B93">
      <w:pPr>
        <w:spacing w:after="0" w:line="359" w:lineRule="atLeast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156B93">
        <w:rPr>
          <w:rFonts w:ascii="Verdana" w:eastAsia="Times New Roman" w:hAnsi="Verdana" w:cs="Times New Roman"/>
          <w:i/>
          <w:iCs/>
          <w:sz w:val="24"/>
          <w:szCs w:val="24"/>
          <w:bdr w:val="none" w:sz="0" w:space="0" w:color="auto" w:frame="1"/>
        </w:rPr>
        <w:t xml:space="preserve">Teachers can make very broad statements more specific, age-appropriate and focused by asking themselves “Why/how does this relationship or principle occur?” and “What </w:t>
      </w:r>
      <w:proofErr w:type="gramStart"/>
      <w:r w:rsidRPr="00156B93">
        <w:rPr>
          <w:rFonts w:ascii="Verdana" w:eastAsia="Times New Roman" w:hAnsi="Verdana" w:cs="Times New Roman"/>
          <w:i/>
          <w:iCs/>
          <w:sz w:val="24"/>
          <w:szCs w:val="24"/>
          <w:bdr w:val="none" w:sz="0" w:space="0" w:color="auto" w:frame="1"/>
        </w:rPr>
        <w:t>are the implications of this understanding</w:t>
      </w:r>
      <w:proofErr w:type="gramEnd"/>
      <w:r w:rsidRPr="00156B93">
        <w:rPr>
          <w:rFonts w:ascii="Verdana" w:eastAsia="Times New Roman" w:hAnsi="Verdana" w:cs="Times New Roman"/>
          <w:i/>
          <w:iCs/>
          <w:sz w:val="24"/>
          <w:szCs w:val="24"/>
          <w:bdr w:val="none" w:sz="0" w:space="0" w:color="auto" w:frame="1"/>
        </w:rPr>
        <w:t>?” However, statements of inquiry should not be so specific that they cannot be transferable beyond the content of the unit” (Developing MYP Units). </w:t>
      </w:r>
    </w:p>
    <w:p w:rsidR="00156B93" w:rsidRPr="00156B93" w:rsidRDefault="00156B93" w:rsidP="00156B93">
      <w:pPr>
        <w:shd w:val="clear" w:color="auto" w:fill="FFFFFF"/>
        <w:spacing w:after="360" w:line="359" w:lineRule="atLeast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156B93">
        <w:rPr>
          <w:rFonts w:ascii="Verdana" w:eastAsia="Times New Roman" w:hAnsi="Verdana" w:cs="Times New Roman"/>
          <w:sz w:val="24"/>
          <w:szCs w:val="24"/>
        </w:rPr>
        <w:t>In some cases, you may be able to take your old unit questions and turn it into a statement, thus making your Statement of Inquiry.  If you look below, the previous Unit Question could easily have been: Why have groups of people sought to control the resources of the neighbors since the beginning of human civilization?</w:t>
      </w:r>
    </w:p>
    <w:p w:rsidR="00156B93" w:rsidRDefault="00156B93" w:rsidP="00156B93">
      <w:pPr>
        <w:rPr>
          <w:rFonts w:ascii="Verdana" w:hAnsi="Verdana"/>
          <w:sz w:val="24"/>
          <w:szCs w:val="24"/>
        </w:rPr>
      </w:pPr>
    </w:p>
    <w:p w:rsidR="00156B93" w:rsidRDefault="00FD4429" w:rsidP="00156B93">
      <w:pPr>
        <w:jc w:val="right"/>
        <w:rPr>
          <w:rFonts w:ascii="Verdana" w:hAnsi="Verdana"/>
          <w:sz w:val="24"/>
          <w:szCs w:val="24"/>
        </w:rPr>
      </w:pPr>
      <w:hyperlink r:id="rId5" w:history="1">
        <w:r w:rsidR="004F1F5B" w:rsidRPr="00C80B81">
          <w:rPr>
            <w:rStyle w:val="Hyperlink"/>
            <w:rFonts w:ascii="Verdana" w:hAnsi="Verdana"/>
            <w:sz w:val="24"/>
            <w:szCs w:val="24"/>
          </w:rPr>
          <w:t>http://myp.iics-k12.com/statement-of-inquiry/</w:t>
        </w:r>
      </w:hyperlink>
    </w:p>
    <w:p w:rsidR="004F1F5B" w:rsidRPr="00156B93" w:rsidRDefault="004F1F5B" w:rsidP="00156B93">
      <w:pPr>
        <w:jc w:val="righ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156B93" w:rsidRPr="00156B93" w:rsidRDefault="00156B93" w:rsidP="00156B93">
      <w:pPr>
        <w:jc w:val="center"/>
        <w:rPr>
          <w:rFonts w:ascii="Verdana" w:hAnsi="Verdana"/>
          <w:sz w:val="32"/>
        </w:rPr>
      </w:pPr>
      <w:r w:rsidRPr="00156B93">
        <w:rPr>
          <w:rFonts w:ascii="Verdana" w:hAnsi="Verdana"/>
          <w:sz w:val="32"/>
        </w:rPr>
        <w:lastRenderedPageBreak/>
        <w:t>Examples of Statements of Inquiry:</w:t>
      </w:r>
    </w:p>
    <w:p w:rsidR="00CA5EFA" w:rsidRPr="00156B93" w:rsidRDefault="00BB37B7">
      <w:pPr>
        <w:rPr>
          <w:rFonts w:ascii="Verdana" w:hAnsi="Verdana"/>
        </w:rPr>
      </w:pPr>
      <w:r w:rsidRPr="00156B93">
        <w:rPr>
          <w:rFonts w:ascii="Verdana" w:hAnsi="Verdana"/>
        </w:rPr>
        <w:t>Revolutionary scientific change could be seen as blessing or a curse, depending on the social group one belongs.</w:t>
      </w:r>
    </w:p>
    <w:p w:rsidR="00BB37B7" w:rsidRPr="00156B93" w:rsidRDefault="00BB37B7">
      <w:pPr>
        <w:rPr>
          <w:rFonts w:ascii="Verdana" w:hAnsi="Verdana"/>
        </w:rPr>
      </w:pPr>
      <w:r w:rsidRPr="00156B93">
        <w:rPr>
          <w:rFonts w:ascii="Verdana" w:hAnsi="Verdana"/>
        </w:rPr>
        <w:t>Economic changes always have an impact on the way of life of different social groups and their mutual interactions.</w:t>
      </w:r>
    </w:p>
    <w:p w:rsidR="00BB37B7" w:rsidRPr="00156B93" w:rsidRDefault="00BB37B7">
      <w:pPr>
        <w:rPr>
          <w:rFonts w:ascii="Verdana" w:hAnsi="Verdana"/>
        </w:rPr>
      </w:pPr>
      <w:r w:rsidRPr="00156B93">
        <w:rPr>
          <w:rFonts w:ascii="Verdana" w:hAnsi="Verdana"/>
        </w:rPr>
        <w:t>Relationships are impacted by perspective and ideology.</w:t>
      </w:r>
    </w:p>
    <w:p w:rsidR="00BB37B7" w:rsidRPr="00156B93" w:rsidRDefault="00BB37B7">
      <w:pPr>
        <w:rPr>
          <w:rFonts w:ascii="Verdana" w:hAnsi="Verdana"/>
        </w:rPr>
      </w:pPr>
      <w:r w:rsidRPr="00156B93">
        <w:rPr>
          <w:rFonts w:ascii="Verdana" w:hAnsi="Verdana"/>
        </w:rPr>
        <w:t>People have sought to control the resources of their neighbors since the beginning of human civilization.</w:t>
      </w:r>
    </w:p>
    <w:p w:rsidR="00BB37B7" w:rsidRPr="00156B93" w:rsidRDefault="00156B93">
      <w:pPr>
        <w:rPr>
          <w:rFonts w:ascii="Verdana" w:hAnsi="Verdana"/>
        </w:rPr>
      </w:pPr>
      <w:r w:rsidRPr="00156B93">
        <w:rPr>
          <w:rFonts w:ascii="Verdana" w:hAnsi="Verdana"/>
        </w:rPr>
        <w:t>Logic is a powerful tool for justifying what we discover through measurement and observation.</w:t>
      </w:r>
    </w:p>
    <w:sectPr w:rsidR="00BB37B7" w:rsidRPr="00156B93" w:rsidSect="00FD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2DE2"/>
    <w:multiLevelType w:val="multilevel"/>
    <w:tmpl w:val="D04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7B7"/>
    <w:rsid w:val="000142C8"/>
    <w:rsid w:val="00156B93"/>
    <w:rsid w:val="004F1F5B"/>
    <w:rsid w:val="006408A1"/>
    <w:rsid w:val="00875565"/>
    <w:rsid w:val="00BB37B7"/>
    <w:rsid w:val="00FD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6B93"/>
    <w:rPr>
      <w:i/>
      <w:iCs/>
    </w:rPr>
  </w:style>
  <w:style w:type="character" w:styleId="Hyperlink">
    <w:name w:val="Hyperlink"/>
    <w:basedOn w:val="DefaultParagraphFont"/>
    <w:uiPriority w:val="99"/>
    <w:unhideWhenUsed/>
    <w:rsid w:val="004F1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6B93"/>
    <w:rPr>
      <w:i/>
      <w:iCs/>
    </w:rPr>
  </w:style>
  <w:style w:type="character" w:styleId="Hyperlink">
    <w:name w:val="Hyperlink"/>
    <w:basedOn w:val="DefaultParagraphFont"/>
    <w:uiPriority w:val="99"/>
    <w:unhideWhenUsed/>
    <w:rsid w:val="004F1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p.iics-k12.com/statement-of-inqui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thomas_k</cp:lastModifiedBy>
  <cp:revision>2</cp:revision>
  <cp:lastPrinted>2014-11-11T12:12:00Z</cp:lastPrinted>
  <dcterms:created xsi:type="dcterms:W3CDTF">2014-11-11T01:39:00Z</dcterms:created>
  <dcterms:modified xsi:type="dcterms:W3CDTF">2014-11-11T12:12:00Z</dcterms:modified>
</cp:coreProperties>
</file>